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rFonts w:ascii="Helvetica Neue" w:hAnsi="Helvetica Neue" w:eastAsia="MS Mincho" w:cs="Times New Roman"/>
          <w:b/>
          <w:szCs w:val="22"/>
        </w:rPr>
      </w:pPr>
      <w:r>
        <w:rPr>
          <w:rFonts w:eastAsia="MS Mincho" w:cs="Times New Roman" w:ascii="Helvetica Neue" w:hAnsi="Helvetica Neue"/>
          <w:b/>
          <w:szCs w:val="22"/>
        </w:rPr>
        <w:t xml:space="preserve">Exercises GLIA </w:t>
      </w:r>
      <w:r>
        <w:rPr>
          <w:rFonts w:eastAsia="MS Mincho" w:cs="Times New Roman" w:ascii="Helvetica Neue" w:hAnsi="Helvetica Neue"/>
          <w:b/>
          <w:szCs w:val="22"/>
        </w:rPr>
        <w:t>30</w:t>
      </w:r>
      <w:r>
        <w:rPr>
          <w:rFonts w:eastAsia="MS Mincho" w:cs="Times New Roman" w:ascii="Helvetica Neue" w:hAnsi="Helvetica Neue"/>
          <w:b/>
          <w:szCs w:val="22"/>
        </w:rPr>
        <w:t>.09.202</w:t>
      </w:r>
      <w:r>
        <w:rPr>
          <w:rFonts w:eastAsia="MS Mincho" w:cs="Times New Roman" w:ascii="Helvetica Neue" w:hAnsi="Helvetica Neue"/>
          <w:b/>
          <w:szCs w:val="22"/>
        </w:rPr>
        <w:t>4</w:t>
      </w:r>
    </w:p>
    <w:p>
      <w:pPr>
        <w:pStyle w:val="Normal"/>
        <w:spacing w:lineRule="auto" w:line="276"/>
        <w:rPr>
          <w:rFonts w:ascii="Helvetica Neue" w:hAnsi="Helvetica Neue" w:eastAsia="MS Mincho" w:cs="Times New Roman"/>
          <w:b/>
          <w:szCs w:val="22"/>
        </w:rPr>
      </w:pPr>
      <w:r>
        <w:rPr>
          <w:rFonts w:eastAsia="MS Mincho" w:cs="Times New Roman" w:ascii="Helvetica Neue" w:hAnsi="Helvetica Neue"/>
          <w:b/>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1) How many different types of glia cells do you know?</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t>Astrocytes, oligodendrocytes, microglia and ependymal cells. NG2-glia as independent glial type is also a valid answer.</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2) How can astrocytes modulate memory formation? Name at least two other supportive roles of astrocytes to neuronal function.</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t xml:space="preserve">In response to certain neurotransmitters, astrocytes can release gliotransmitters into the synaptic cleft, such as serine, which is an allosteric modulator of the NMDA receptor. This can promote postsynaptic activity and long-term potentiation. Other supportive roles of astrocytes are clearance of neurotransmitter and ion homeostasis. </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3) Neurons are known to send rapid electrical and chemical signals that are considered to be the basis of brain computation. While astrocytic signals (in the form of calcium waves) are long-lasting and thus were debated before to be unimportant for brain computation. However, high debate exists in the field. What role for such long-lasting astrocytic signals would you imagine in the processes of brain computation, cognition, behavior, etc.?</w:t>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r>
    </w:p>
    <w:p>
      <w:pPr>
        <w:pStyle w:val="Normal"/>
        <w:spacing w:lineRule="auto" w:line="276"/>
        <w:jc w:val="both"/>
        <w:rPr>
          <w:rFonts w:ascii="Helvetica Neue" w:hAnsi="Helvetica Neue" w:eastAsia="MS Mincho" w:cs="Times New Roman"/>
          <w:bCs/>
          <w:color w:val="0070C0"/>
          <w:szCs w:val="22"/>
        </w:rPr>
      </w:pPr>
      <w:r>
        <w:rPr>
          <w:rFonts w:eastAsia="MS Mincho" w:cs="Times New Roman" w:ascii="Helvetica Neue" w:hAnsi="Helvetica Neue"/>
          <w:bCs/>
          <w:color w:val="0070C0"/>
          <w:szCs w:val="22"/>
        </w:rPr>
        <w:t>Slow signals can be responsible for long-lasting brain states (such as giving-up reaction to unsuccessful swimming in zebrafish). Slow signal can be a form of integration of many quick neuronal inputs – thus a part of brain computation.</w:t>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szCs w:val="22"/>
        </w:rPr>
        <w:t>4) Myelin sheets are crucial for rapid saltatory action potential propagation. Think about another potential benefit of ion current happening only at the localized areas of Nodes of Ranvier. Think how ion potentials are formed on the neuronal membrane and restored after action potential propagation (hint about ATPases).</w:t>
      </w:r>
      <w:r>
        <w:rPr>
          <w:rFonts w:eastAsia="MS Mincho" w:cs="Times New Roman" w:ascii="Helvetica Neue" w:hAnsi="Helvetica Neue"/>
          <w:bCs/>
          <w:color w:themeColor="accent1" w:val="4472C4"/>
          <w:szCs w:val="22"/>
        </w:rPr>
        <w:t xml:space="preserve"> </w:t>
      </w:r>
      <w:r>
        <w:rPr>
          <w:rFonts w:eastAsia="MS Mincho" w:cs="Times New Roman" w:ascii="Helvetica Neue" w:hAnsi="Helvetica Neue"/>
          <w:bCs/>
          <w:color w:val="000000"/>
          <w:szCs w:val="22"/>
        </w:rPr>
        <w:t xml:space="preserve">Think </w:t>
      </w:r>
      <w:r>
        <w:rPr>
          <w:rFonts w:eastAsia="MS Mincho" w:cs="Times New Roman" w:ascii="Helvetica Neue" w:hAnsi="Helvetica Neue"/>
          <w:bCs/>
          <w:color w:val="000000"/>
          <w:szCs w:val="22"/>
        </w:rPr>
        <w:t>what evolutionary implication this has.</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t xml:space="preserve">Localized transmembrane ion currents only at the Nodes of Ranvier lead to local changes in transmembrane ion concentrations. Less ions need to be transported inside or outside the axon - thus potentially less energy is needed to restore transmembrane ion gradient after action potentials. Restoration of Na and K gradients is done by Na/K ATPases, and these are power-hungry ion transporters. </w:t>
      </w:r>
      <w:r>
        <w:rPr>
          <w:rFonts w:eastAsia="MS Mincho" w:cs="Times New Roman" w:ascii="Helvetica Neue" w:hAnsi="Helvetica Neue"/>
          <w:bCs/>
          <w:color w:themeColor="accent1" w:val="4472C4"/>
          <w:szCs w:val="22"/>
        </w:rPr>
        <w:t xml:space="preserve">Unmyelinated axons use 1000s times more energy! </w:t>
      </w:r>
      <w:r>
        <w:rPr>
          <w:rFonts w:eastAsia="MS Mincho" w:cs="Times New Roman" w:ascii="Helvetica Neue" w:hAnsi="Helvetica Neue"/>
          <w:bCs/>
          <w:color w:themeColor="accent1" w:val="4472C4"/>
          <w:szCs w:val="22"/>
        </w:rPr>
        <w:t>As for evolution, myelination allowed increase of brain size without same increase in energy consumption, basically allowing organism to sustain large brain.</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 xml:space="preserve">5) Recent attempts to grow “brain in a dish” (so called brain organoids) focus on the use of induced pluripotent stem cells. Somatic cells are being de-differentiated into pluripotent cells, and then guided towards forming structures resembling areas of brain and consisting of the cell types derived from ectoderm. What </w:t>
      </w:r>
      <w:r>
        <w:rPr>
          <w:rFonts w:eastAsia="MS Mincho" w:cs="Times New Roman" w:ascii="Helvetica Neue" w:hAnsi="Helvetica Neue"/>
          <w:bCs/>
          <w:szCs w:val="22"/>
        </w:rPr>
        <w:t>are</w:t>
      </w:r>
      <w:r>
        <w:rPr>
          <w:rFonts w:eastAsia="MS Mincho" w:cs="Times New Roman" w:ascii="Helvetica Neue" w:hAnsi="Helvetica Neue"/>
          <w:bCs/>
          <w:szCs w:val="22"/>
        </w:rPr>
        <w:t xml:space="preserve"> the major drawbacks of such artificial systems? How </w:t>
      </w:r>
      <w:r>
        <w:rPr>
          <w:rFonts w:eastAsia="MS Mincho" w:cs="Times New Roman" w:ascii="Helvetica Neue" w:hAnsi="Helvetica Neue"/>
          <w:bCs/>
          <w:szCs w:val="22"/>
        </w:rPr>
        <w:t>these</w:t>
      </w:r>
      <w:r>
        <w:rPr>
          <w:rFonts w:eastAsia="MS Mincho" w:cs="Times New Roman" w:ascii="Helvetica Neue" w:hAnsi="Helvetica Neue"/>
          <w:bCs/>
          <w:szCs w:val="22"/>
        </w:rPr>
        <w:t xml:space="preserve"> major drawback</w:t>
      </w:r>
      <w:r>
        <w:rPr>
          <w:rFonts w:eastAsia="MS Mincho" w:cs="Times New Roman" w:ascii="Helvetica Neue" w:hAnsi="Helvetica Neue"/>
          <w:bCs/>
          <w:szCs w:val="22"/>
        </w:rPr>
        <w:t>s</w:t>
      </w:r>
      <w:r>
        <w:rPr>
          <w:rFonts w:eastAsia="MS Mincho" w:cs="Times New Roman" w:ascii="Helvetica Neue" w:hAnsi="Helvetica Neue"/>
          <w:bCs/>
          <w:szCs w:val="22"/>
        </w:rPr>
        <w:t xml:space="preserve"> will influence normal maturation of neuronal circuits? How th</w:t>
      </w:r>
      <w:r>
        <w:rPr>
          <w:rFonts w:eastAsia="MS Mincho" w:cs="Times New Roman" w:ascii="Helvetica Neue" w:hAnsi="Helvetica Neue"/>
          <w:bCs/>
          <w:szCs w:val="22"/>
        </w:rPr>
        <w:t>ese</w:t>
      </w:r>
      <w:r>
        <w:rPr>
          <w:rFonts w:eastAsia="MS Mincho" w:cs="Times New Roman" w:ascii="Helvetica Neue" w:hAnsi="Helvetica Neue"/>
          <w:bCs/>
          <w:szCs w:val="22"/>
        </w:rPr>
        <w:t xml:space="preserve"> limitation</w:t>
      </w:r>
      <w:r>
        <w:rPr>
          <w:rFonts w:eastAsia="MS Mincho" w:cs="Times New Roman" w:ascii="Helvetica Neue" w:hAnsi="Helvetica Neue"/>
          <w:bCs/>
          <w:szCs w:val="22"/>
        </w:rPr>
        <w:t>s</w:t>
      </w:r>
      <w:r>
        <w:rPr>
          <w:rFonts w:eastAsia="MS Mincho" w:cs="Times New Roman" w:ascii="Helvetica Neue" w:hAnsi="Helvetica Neue"/>
          <w:bCs/>
          <w:szCs w:val="22"/>
        </w:rPr>
        <w:t xml:space="preserve"> could </w:t>
      </w:r>
      <w:r>
        <w:rPr>
          <w:rFonts w:eastAsia="MS Mincho" w:cs="Times New Roman" w:ascii="Helvetica Neue" w:hAnsi="Helvetica Neue"/>
          <w:bCs/>
          <w:szCs w:val="22"/>
        </w:rPr>
        <w:t xml:space="preserve">be </w:t>
      </w:r>
      <w:r>
        <w:rPr>
          <w:rFonts w:eastAsia="MS Mincho" w:cs="Times New Roman" w:ascii="Helvetica Neue" w:hAnsi="Helvetica Neue"/>
          <w:bCs/>
          <w:szCs w:val="22"/>
        </w:rPr>
        <w:t xml:space="preserve">(and </w:t>
      </w:r>
      <w:r>
        <w:rPr>
          <w:rFonts w:eastAsia="MS Mincho" w:cs="Times New Roman" w:ascii="Helvetica Neue" w:hAnsi="Helvetica Neue"/>
          <w:bCs/>
          <w:szCs w:val="22"/>
        </w:rPr>
        <w:t>are</w:t>
      </w:r>
      <w:r>
        <w:rPr>
          <w:rFonts w:eastAsia="MS Mincho" w:cs="Times New Roman" w:ascii="Helvetica Neue" w:hAnsi="Helvetica Neue"/>
          <w:bCs/>
          <w:szCs w:val="22"/>
        </w:rPr>
        <w:t>) overcome?</w:t>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r>
    </w:p>
    <w:p>
      <w:pPr>
        <w:pStyle w:val="Normal"/>
        <w:spacing w:lineRule="auto" w:line="276"/>
        <w:jc w:val="both"/>
        <w:rPr>
          <w:rFonts w:ascii="Helvetica Neue" w:hAnsi="Helvetica Neue" w:eastAsia="MS Mincho" w:cs="Times New Roman"/>
          <w:bCs/>
          <w:color w:val="0070C0"/>
          <w:szCs w:val="22"/>
        </w:rPr>
      </w:pPr>
      <w:r>
        <w:rPr>
          <w:rFonts w:eastAsia="MS Mincho" w:cs="Times New Roman" w:ascii="Helvetica Neue" w:hAnsi="Helvetica Neue"/>
          <w:bCs/>
          <w:color w:val="0070C0"/>
          <w:szCs w:val="22"/>
        </w:rPr>
        <w:t>Major drawback</w:t>
      </w:r>
      <w:r>
        <w:rPr>
          <w:rFonts w:eastAsia="MS Mincho" w:cs="Times New Roman" w:ascii="Helvetica Neue" w:hAnsi="Helvetica Neue"/>
          <w:bCs/>
          <w:color w:val="0070C0"/>
          <w:szCs w:val="22"/>
        </w:rPr>
        <w:t>s</w:t>
      </w:r>
      <w:r>
        <w:rPr>
          <w:rFonts w:eastAsia="MS Mincho" w:cs="Times New Roman" w:ascii="Helvetica Neue" w:hAnsi="Helvetica Neue"/>
          <w:bCs/>
          <w:color w:val="0070C0"/>
          <w:szCs w:val="22"/>
        </w:rPr>
        <w:t xml:space="preserve"> </w:t>
      </w:r>
      <w:r>
        <w:rPr>
          <w:rFonts w:eastAsia="MS Mincho" w:cs="Times New Roman" w:ascii="Helvetica Neue" w:hAnsi="Helvetica Neue"/>
          <w:bCs/>
          <w:color w:val="0070C0"/>
          <w:szCs w:val="22"/>
        </w:rPr>
        <w:t>are:</w:t>
      </w:r>
      <w:r>
        <w:rPr>
          <w:rFonts w:eastAsia="MS Mincho" w:cs="Times New Roman" w:ascii="Helvetica Neue" w:hAnsi="Helvetica Neue"/>
          <w:bCs/>
          <w:color w:val="0070C0"/>
          <w:szCs w:val="22"/>
        </w:rPr>
        <w:t xml:space="preserve"> lack of </w:t>
      </w:r>
      <w:r>
        <w:rPr>
          <w:rFonts w:eastAsia="MS Mincho" w:cs="Times New Roman" w:ascii="Helvetica Neue" w:hAnsi="Helvetica Neue"/>
          <w:bCs/>
          <w:color w:val="0070C0"/>
          <w:szCs w:val="22"/>
        </w:rPr>
        <w:t>mesoderm</w:t>
      </w:r>
      <w:r>
        <w:rPr>
          <w:rFonts w:eastAsia="MS Mincho" w:cs="Times New Roman" w:ascii="Helvetica Neue" w:hAnsi="Helvetica Neue"/>
          <w:bCs/>
          <w:color w:val="0070C0"/>
          <w:szCs w:val="22"/>
        </w:rPr>
        <w:t xml:space="preserve">-derived microglia, </w:t>
      </w:r>
      <w:r>
        <w:rPr>
          <w:rFonts w:eastAsia="MS Mincho" w:cs="Times New Roman" w:ascii="Helvetica Neue" w:hAnsi="Helvetica Neue"/>
          <w:bCs/>
          <w:color w:val="0070C0"/>
          <w:szCs w:val="22"/>
        </w:rPr>
        <w:t>and lack of mesoderm derived vasculature</w:t>
      </w:r>
      <w:r>
        <w:rPr>
          <w:rFonts w:eastAsia="MS Mincho" w:cs="Times New Roman" w:ascii="Helvetica Neue" w:hAnsi="Helvetica Neue"/>
          <w:bCs/>
          <w:color w:val="0070C0"/>
          <w:szCs w:val="22"/>
        </w:rPr>
        <w:t xml:space="preserve">. </w:t>
      </w:r>
      <w:r>
        <w:rPr>
          <w:rFonts w:eastAsia="MS Mincho" w:cs="Times New Roman" w:ascii="Helvetica Neue" w:hAnsi="Helvetica Neue"/>
          <w:bCs/>
          <w:color w:val="0070C0"/>
          <w:szCs w:val="22"/>
        </w:rPr>
        <w:t>M</w:t>
      </w:r>
      <w:r>
        <w:rPr>
          <w:rFonts w:eastAsia="MS Mincho" w:cs="Times New Roman" w:ascii="Helvetica Neue" w:hAnsi="Helvetica Neue"/>
          <w:bCs/>
          <w:color w:val="0070C0"/>
          <w:szCs w:val="22"/>
        </w:rPr>
        <w:t xml:space="preserve">icroglia is crucial for pruning excessive synapses during brain development/maturation of neuronal circuits. </w:t>
      </w:r>
      <w:r>
        <w:rPr>
          <w:rFonts w:eastAsia="MS Mincho" w:cs="Times New Roman" w:ascii="Helvetica Neue" w:hAnsi="Helvetica Neue"/>
          <w:bCs/>
          <w:color w:val="0070C0"/>
          <w:szCs w:val="22"/>
        </w:rPr>
        <w:t>This limitation can be overcome by colonizing organoids with</w:t>
      </w:r>
      <w:r>
        <w:rPr>
          <w:rFonts w:eastAsia="MS Mincho" w:cs="Times New Roman" w:ascii="Helvetica Neue" w:hAnsi="Helvetica Neue"/>
          <w:bCs/>
          <w:color w:val="4472C4"/>
          <w:szCs w:val="22"/>
        </w:rPr>
        <w:t xml:space="preserve"> </w:t>
      </w:r>
      <w:bookmarkStart w:id="0" w:name="_GoBack"/>
      <w:bookmarkEnd w:id="0"/>
      <w:r>
        <w:rPr>
          <w:rFonts w:eastAsia="MS Mincho" w:cs="Times New Roman" w:ascii="Helvetica Neue" w:hAnsi="Helvetica Neue"/>
          <w:bCs/>
          <w:color w:val="4472C4"/>
          <w:szCs w:val="22"/>
        </w:rPr>
        <w:t xml:space="preserve">Erythromyeloid Progenitors </w:t>
      </w:r>
      <w:r>
        <w:rPr>
          <w:rFonts w:eastAsia="MS Mincho" w:cs="Times New Roman" w:ascii="Helvetica Neue" w:hAnsi="Helvetica Neue"/>
          <w:bCs/>
          <w:color w:val="4472C4"/>
          <w:szCs w:val="22"/>
        </w:rPr>
        <w:t>that give rise to microglia, or by colonizing with microglia derived from IPSCs. While lack of vasculature and blood flow causes hypoxia in the organoids. And this can be overcome by engrafting organoids in animal brain with host animal vasculat</w:t>
      </w:r>
      <w:r>
        <w:rPr>
          <w:rFonts w:eastAsia="MS Mincho" w:cs="Times New Roman" w:ascii="Helvetica Neue" w:hAnsi="Helvetica Neue"/>
          <w:bCs/>
          <w:color w:val="4472C4"/>
          <w:szCs w:val="22"/>
        </w:rPr>
        <w:t>u</w:t>
      </w:r>
      <w:r>
        <w:rPr>
          <w:rFonts w:eastAsia="MS Mincho" w:cs="Times New Roman" w:ascii="Helvetica Neue" w:hAnsi="Helvetica Neue"/>
          <w:bCs/>
          <w:color w:val="4472C4"/>
          <w:szCs w:val="22"/>
        </w:rPr>
        <w:t>re perfusing organoid tissue and providing oxygen.</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Helvetica Neue">
    <w:charset w:val="01"/>
    <w:family w:val="roman"/>
    <w:pitch w:val="variable"/>
  </w:font>
</w:fonts>
</file>

<file path=word/settings.xml><?xml version="1.0" encoding="utf-8"?>
<w:settings xmlns:w="http://schemas.openxmlformats.org/wordprocessingml/2006/main">
  <w:zoom w:percent="14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5d15"/>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209</TotalTime>
  <Application>LibreOffice/24.2.6.2$Linux_X86_64 LibreOffice_project/420$Build-2</Application>
  <AppVersion>15.0000</AppVersion>
  <Pages>2</Pages>
  <Words>504</Words>
  <Characters>2907</Characters>
  <CharactersWithSpaces>3402</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2021-10-14T17:17:00Z</dcterms:created>
  <dc:creator>Microsoft Office User</dc:creator>
  <dc:description/>
  <dc:language>en-US</dc:language>
  <cp:lastModifiedBy/>
  <dcterms:modified xsi:type="dcterms:W3CDTF">2024-09-27T10:38:42Z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